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FDC" w:rsidRDefault="003B6FDC" w:rsidP="007A4C6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43434"/>
          <w:sz w:val="28"/>
          <w:szCs w:val="28"/>
          <w:bdr w:val="none" w:sz="0" w:space="0" w:color="auto" w:frame="1"/>
        </w:rPr>
      </w:pPr>
    </w:p>
    <w:p w:rsidR="003B6FDC" w:rsidRDefault="003B6FDC" w:rsidP="003B6F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43434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343434"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841680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DC" w:rsidRDefault="003B6FDC" w:rsidP="003B6F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43434"/>
          <w:sz w:val="28"/>
          <w:szCs w:val="28"/>
          <w:bdr w:val="none" w:sz="0" w:space="0" w:color="auto" w:frame="1"/>
        </w:rPr>
      </w:pPr>
    </w:p>
    <w:p w:rsidR="003B6FDC" w:rsidRDefault="003B6FDC" w:rsidP="003B6F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43434"/>
          <w:sz w:val="28"/>
          <w:szCs w:val="28"/>
          <w:bdr w:val="none" w:sz="0" w:space="0" w:color="auto" w:frame="1"/>
        </w:rPr>
      </w:pPr>
    </w:p>
    <w:p w:rsidR="003B6FDC" w:rsidRDefault="003B6FDC" w:rsidP="003B6F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43434"/>
          <w:sz w:val="28"/>
          <w:szCs w:val="28"/>
          <w:bdr w:val="none" w:sz="0" w:space="0" w:color="auto" w:frame="1"/>
        </w:rPr>
      </w:pPr>
    </w:p>
    <w:p w:rsidR="003B6FDC" w:rsidRDefault="003B6FDC" w:rsidP="003B6F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43434"/>
          <w:sz w:val="28"/>
          <w:szCs w:val="28"/>
          <w:bdr w:val="none" w:sz="0" w:space="0" w:color="auto" w:frame="1"/>
        </w:rPr>
      </w:pPr>
    </w:p>
    <w:p w:rsidR="003B6FDC" w:rsidRDefault="003B6FDC" w:rsidP="003B6F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43434"/>
          <w:sz w:val="28"/>
          <w:szCs w:val="28"/>
          <w:bdr w:val="none" w:sz="0" w:space="0" w:color="auto" w:frame="1"/>
        </w:rPr>
      </w:pPr>
    </w:p>
    <w:p w:rsidR="003B6FDC" w:rsidRDefault="003B6FDC" w:rsidP="003B6F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43434"/>
          <w:sz w:val="28"/>
          <w:szCs w:val="28"/>
          <w:bdr w:val="none" w:sz="0" w:space="0" w:color="auto" w:frame="1"/>
        </w:rPr>
      </w:pPr>
    </w:p>
    <w:p w:rsidR="003B6FDC" w:rsidRDefault="003B6FDC" w:rsidP="003B6F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43434"/>
          <w:sz w:val="28"/>
          <w:szCs w:val="28"/>
          <w:bdr w:val="none" w:sz="0" w:space="0" w:color="auto" w:frame="1"/>
        </w:rPr>
      </w:pPr>
    </w:p>
    <w:p w:rsidR="003B6FDC" w:rsidRDefault="003B6FDC" w:rsidP="003B6FDC">
      <w:pPr>
        <w:pStyle w:val="a3"/>
        <w:shd w:val="clear" w:color="auto" w:fill="FFFFFF"/>
        <w:spacing w:before="0" w:beforeAutospacing="0" w:after="0" w:afterAutospacing="0"/>
        <w:jc w:val="center"/>
        <w:rPr>
          <w:color w:val="343434"/>
          <w:sz w:val="28"/>
          <w:szCs w:val="28"/>
        </w:rPr>
      </w:pPr>
      <w:bookmarkStart w:id="0" w:name="_GoBack"/>
      <w:bookmarkEnd w:id="0"/>
      <w:r>
        <w:rPr>
          <w:b/>
          <w:bCs/>
          <w:color w:val="343434"/>
          <w:sz w:val="28"/>
          <w:szCs w:val="28"/>
          <w:bdr w:val="none" w:sz="0" w:space="0" w:color="auto" w:frame="1"/>
        </w:rPr>
        <w:t>1. Общие положения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1.1. Консультативный пункт психолого-педагогической поддержки развития детей дошкольного возраста (от 3 до 7 лет) (далее – Консультативный пункт) организуется на базе МБДОУ  «Детский сад №12» г. Алейска в целях оказания психолого-педагогической, диагностической и консультативной помощи (далее - Помощи) родителям (законным представителям) детей дошкольного возраста (от 3 до 7 лет), не посещающих образовательные учреждения.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1.2. Настоящим Положением устанавливается порядок организации и функционирования Консультативного пункта для предоставления помощи родителям (законным представителям) детей дошкольного возраста (от 3 до 7 лет), не посещающих образовательные учреждения.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1.3. Основными задачами Консультативного пункта являются: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оказание помощи родителям (законным представителям) по различным вопросам воспитания, обучения и развития детей дошкольного возраста;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проведение по запросу (и с согласия) родителей (законных представителей) психолого-педагогической диагностики развития детей дошкольного возраста.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1.4. Настоящее Положение разработано в соответствии со следующими нормативными правовыми документами: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Конвенцией ООН о правах ребенка;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Конституцией Российской Федерации;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Федеральным законом от 29.12.2012г. № 273-ФЗ "Об образовании в Российской Федерации";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Федеральным законом от 24.07.1998г. № 124-ФЗ «Об основных гарантиях прав ребенка в Российской Федерации»;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Федеральным законом от 24.11.1995г. № 181-ФЗ «О социальной защите инвалидов в Российской Федерации»;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Законом Российской Федерации от 07.02.1992г. № 2300-1 «О защите прав потребителей»;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 xml:space="preserve">- постановлением Правительства РФ от 10.07.2013 г. № 582 «Об утверждении Правил размещения на официальном сайте образовательной организации в </w:t>
      </w:r>
      <w:r>
        <w:rPr>
          <w:color w:val="343434"/>
          <w:sz w:val="28"/>
          <w:szCs w:val="28"/>
        </w:rPr>
        <w:lastRenderedPageBreak/>
        <w:t>информационно-телекоммуникационной сети "Интернет" и обновления информации об образовательной организации»;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приказом Минобрнауки России от 30.08.2013 г. № 1014 «Об утверждении Порядка организации и осуществления образовательной деятельности по основным образовательным программам - образовательным программам дошкольного образования»;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приказом Министерства образования и науки РФ от 17.10.2013 г. №1155 «Об утверждении федерального государственного образовательного стандарта дошкольного образования»;</w:t>
      </w:r>
    </w:p>
    <w:p w:rsidR="003B6FDC" w:rsidRDefault="003B6FDC" w:rsidP="003B6FDC">
      <w:pPr>
        <w:pStyle w:val="a3"/>
        <w:shd w:val="clear" w:color="auto" w:fill="FFFFFF"/>
        <w:spacing w:before="0" w:beforeAutospacing="0" w:after="0" w:afterAutospacing="0"/>
        <w:jc w:val="center"/>
        <w:rPr>
          <w:color w:val="343434"/>
          <w:sz w:val="28"/>
          <w:szCs w:val="28"/>
        </w:rPr>
      </w:pPr>
      <w:r>
        <w:rPr>
          <w:b/>
          <w:bCs/>
          <w:color w:val="343434"/>
          <w:sz w:val="28"/>
          <w:szCs w:val="28"/>
          <w:bdr w:val="none" w:sz="0" w:space="0" w:color="auto" w:frame="1"/>
        </w:rPr>
        <w:t>2. Порядок организации и функционирования</w:t>
      </w:r>
    </w:p>
    <w:p w:rsidR="003B6FDC" w:rsidRDefault="003B6FDC" w:rsidP="003B6FDC">
      <w:pPr>
        <w:pStyle w:val="a3"/>
        <w:shd w:val="clear" w:color="auto" w:fill="FFFFFF"/>
        <w:spacing w:before="0" w:beforeAutospacing="0" w:after="0" w:afterAutospacing="0"/>
        <w:jc w:val="center"/>
        <w:rPr>
          <w:color w:val="343434"/>
          <w:sz w:val="28"/>
          <w:szCs w:val="28"/>
        </w:rPr>
      </w:pPr>
      <w:r>
        <w:rPr>
          <w:b/>
          <w:bCs/>
          <w:color w:val="343434"/>
          <w:sz w:val="28"/>
          <w:szCs w:val="28"/>
          <w:bdr w:val="none" w:sz="0" w:space="0" w:color="auto" w:frame="1"/>
        </w:rPr>
        <w:t>Консультативного пункта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2.1. Руководитель Организации издает приказ об организации Консультативного пункта для родителей (законных представителей) детей дошкольного возраста.</w:t>
      </w:r>
    </w:p>
    <w:p w:rsidR="003B6FDC" w:rsidRDefault="003B6FDC" w:rsidP="003B6FDC">
      <w:pPr>
        <w:pStyle w:val="a3"/>
        <w:shd w:val="clear" w:color="auto" w:fill="FFFFFF"/>
        <w:spacing w:before="0" w:beforeAutospacing="0" w:after="0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2.2. Организация самостоятельно определяет, издает и утверждает необходимые локальные нормативные акты (положение о консультативном пункте, план деятельности Консультативного пункта и др.)</w:t>
      </w:r>
      <w:r>
        <w:rPr>
          <w:i/>
          <w:iCs/>
          <w:color w:val="343434"/>
          <w:sz w:val="28"/>
          <w:szCs w:val="28"/>
          <w:bdr w:val="none" w:sz="0" w:space="0" w:color="auto" w:frame="1"/>
        </w:rPr>
        <w:t>,</w:t>
      </w:r>
      <w:r>
        <w:rPr>
          <w:color w:val="343434"/>
          <w:sz w:val="28"/>
          <w:szCs w:val="28"/>
        </w:rPr>
        <w:t> назначает руководителя Консультативного пункта, ответственного за организацию деятельности.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2.3.Руководитель Консультативного пункта: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ведет Журнал регистрации заявлений 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заключает договоры между МБДОУ «Детский сад №12» и родителями (законными представителями);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привлекает в случае необходимости специалистов из других Организаций и координирует их деятельность;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анализирует результативность деятельности Консультативного пункта в целом и отдельных специалистов.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2.4.Информация о наличии Консультативного пункта, режиме работы, порядке предоставления помощи, сведения о руководителе размещаются на официальном сайте Организации.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 </w:t>
      </w:r>
    </w:p>
    <w:p w:rsidR="003B6FDC" w:rsidRDefault="003B6FDC" w:rsidP="003B6FDC">
      <w:pPr>
        <w:pStyle w:val="a3"/>
        <w:shd w:val="clear" w:color="auto" w:fill="FFFFFF"/>
        <w:spacing w:before="0" w:beforeAutospacing="0" w:after="0" w:afterAutospacing="0"/>
        <w:jc w:val="center"/>
        <w:rPr>
          <w:color w:val="343434"/>
          <w:sz w:val="28"/>
          <w:szCs w:val="28"/>
        </w:rPr>
      </w:pPr>
      <w:r>
        <w:rPr>
          <w:b/>
          <w:bCs/>
          <w:color w:val="343434"/>
          <w:sz w:val="28"/>
          <w:szCs w:val="28"/>
          <w:bdr w:val="none" w:sz="0" w:space="0" w:color="auto" w:frame="1"/>
        </w:rPr>
        <w:t>3. Порядок организации оказания помощи родителям (законным представителям) в Консультативном пункте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3.1. Оказание Помощи в Консультативном пункте осуществляется на бесплатной основе.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3.2. Помощь в Консультативном пункте оказывается родителям (законным представителям) по следующим направлениям: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lastRenderedPageBreak/>
        <w:t>- диагностическое;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-консультативное;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коррекционно-развивающее;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профилактическое;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просветительское.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3.3.Порядок организации оказания Помощи включает в себя следующие процедуры: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-занесение запросов в различной форме (через официальный сайт, по телефону ) в Журнал регистрации запросов Консультативного пункта с отметкой руководителя Консультативного пункта об ответственных за исполнение запросов и сроках их исполнения;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оформление согласия родителя (законного представителя) на обработку его персональных данных и персональных данных ребенка (детей);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заключение договора между Организацией и родителями (законными представителями);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непосредственное осуществление консультирования в различных формах, определенных руководителем Консультативного пункта или родителями (законными представителями) в запросе;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занесение специалистами записей в Журнал регистрации индивидуальных приемов родителей (законных представителей).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3.4. Основанием для оказания Помощи является направление городского ПМПК, заявление родителей (законных представителей ребенка).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 xml:space="preserve"> Не подлежат рассмотрению: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заявления, в содержании которых используются нецензурные или оскорбительные выражения или угрозы в адрес специалистов Консультативного пункта;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заявления, не содержащие адреса обратной связи (домашний адрес, e-mail и номер телефона в зависимости от выбранной формы консультирования).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3.5. Организация Помощи строится на основе интеграции деятельности специалистов: педагога-психолога, учителя-логопеда, воспитателей и других специалистов, с учетом конкретных запросов семьи и индивидуальных особенностей и потребностей ребенка. Консультирование родителей (законных представителей) может проводиться одним или несколькими специалистами одновременно.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lastRenderedPageBreak/>
        <w:t>3.5.1.Количество специалистов, привлеченных к работе Консультативного пункта, определяется кадровым составом ДОУ.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3.5.2. Оплата труда специалистов Консультативного пункта может осуществляться в рамках использования стимулирующей части фонда заработной платы ДОУ.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3.5.3. К оказанию Помощи могут привлекаться специалисты других образовательных организаций на основе договора.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3.6. Помощь организуется в дистанционной форме - через официальный сайт Организации, через электронную почту заявителя.</w:t>
      </w:r>
    </w:p>
    <w:p w:rsidR="003B6FDC" w:rsidRDefault="003B6FDC" w:rsidP="003B6FDC">
      <w:pPr>
        <w:pStyle w:val="a3"/>
        <w:shd w:val="clear" w:color="auto" w:fill="FFFFFF"/>
        <w:spacing w:before="0" w:beforeAutospacing="0" w:after="0" w:afterAutospacing="0"/>
        <w:jc w:val="center"/>
        <w:rPr>
          <w:color w:val="343434"/>
          <w:sz w:val="28"/>
          <w:szCs w:val="28"/>
        </w:rPr>
      </w:pPr>
      <w:r>
        <w:rPr>
          <w:b/>
          <w:bCs/>
          <w:color w:val="343434"/>
          <w:sz w:val="28"/>
          <w:szCs w:val="28"/>
          <w:bdr w:val="none" w:sz="0" w:space="0" w:color="auto" w:frame="1"/>
        </w:rPr>
        <w:t> </w:t>
      </w:r>
    </w:p>
    <w:p w:rsidR="003B6FDC" w:rsidRDefault="003B6FDC" w:rsidP="003B6FDC">
      <w:pPr>
        <w:pStyle w:val="a3"/>
        <w:shd w:val="clear" w:color="auto" w:fill="FFFFFF"/>
        <w:spacing w:before="0" w:beforeAutospacing="0" w:after="0" w:afterAutospacing="0"/>
        <w:jc w:val="center"/>
        <w:rPr>
          <w:color w:val="343434"/>
          <w:sz w:val="28"/>
          <w:szCs w:val="28"/>
        </w:rPr>
      </w:pPr>
      <w:r>
        <w:rPr>
          <w:b/>
          <w:bCs/>
          <w:color w:val="343434"/>
          <w:sz w:val="28"/>
          <w:szCs w:val="28"/>
          <w:bdr w:val="none" w:sz="0" w:space="0" w:color="auto" w:frame="1"/>
        </w:rPr>
        <w:t>4. Порядок и формы контроля</w:t>
      </w:r>
    </w:p>
    <w:p w:rsidR="003B6FDC" w:rsidRDefault="003B6FDC" w:rsidP="003B6FDC">
      <w:pPr>
        <w:pStyle w:val="a3"/>
        <w:shd w:val="clear" w:color="auto" w:fill="FFFFFF"/>
        <w:spacing w:before="0" w:beforeAutospacing="0" w:after="0" w:afterAutospacing="0"/>
        <w:jc w:val="center"/>
        <w:rPr>
          <w:color w:val="343434"/>
          <w:sz w:val="28"/>
          <w:szCs w:val="28"/>
        </w:rPr>
      </w:pPr>
      <w:r>
        <w:rPr>
          <w:b/>
          <w:bCs/>
          <w:color w:val="343434"/>
          <w:sz w:val="28"/>
          <w:szCs w:val="28"/>
          <w:bdr w:val="none" w:sz="0" w:space="0" w:color="auto" w:frame="1"/>
        </w:rPr>
        <w:t>за деятельностью Консультативного пункта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4.1. Ответственность за работу Консультативного пункта несет руководитель ДОУ.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4.2. Текущий контроль за соблюдением и исполнением настоящего Положения осуществляется посредством процедур внутреннего контроля, который проводится руководителем ДОУ  и подразделяется на: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оперативный контроль;</w:t>
      </w:r>
    </w:p>
    <w:p w:rsidR="003B6FDC" w:rsidRDefault="003B6FDC" w:rsidP="003B6FDC">
      <w:pPr>
        <w:pStyle w:val="a3"/>
        <w:shd w:val="clear" w:color="auto" w:fill="FFFFFF"/>
        <w:spacing w:before="0" w:beforeAutospacing="0" w:after="195" w:afterAutospacing="0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 итоговый контроль по итогам отчетного периода.</w:t>
      </w:r>
    </w:p>
    <w:p w:rsidR="003B6FDC" w:rsidRDefault="003B6FDC" w:rsidP="003B6FDC">
      <w:pPr>
        <w:rPr>
          <w:rFonts w:ascii="Times New Roman" w:hAnsi="Times New Roman"/>
          <w:sz w:val="28"/>
          <w:szCs w:val="28"/>
        </w:rPr>
      </w:pPr>
    </w:p>
    <w:p w:rsidR="00EF7EA0" w:rsidRDefault="00EF7EA0"/>
    <w:sectPr w:rsidR="00EF7EA0" w:rsidSect="00353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21F86"/>
    <w:rsid w:val="003539B2"/>
    <w:rsid w:val="003B6FDC"/>
    <w:rsid w:val="00421F86"/>
    <w:rsid w:val="007A4C64"/>
    <w:rsid w:val="00EF7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FD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6F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6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FD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FD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6F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6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FD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5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932</Words>
  <Characters>5314</Characters>
  <Application>Microsoft Office Word</Application>
  <DocSecurity>0</DocSecurity>
  <Lines>44</Lines>
  <Paragraphs>12</Paragraphs>
  <ScaleCrop>false</ScaleCrop>
  <Company/>
  <LinksUpToDate>false</LinksUpToDate>
  <CharactersWithSpaces>6234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User</cp:lastModifiedBy>
  <cp:revision>5</cp:revision>
  <dcterms:created xsi:type="dcterms:W3CDTF">2018-05-17T04:37:00Z</dcterms:created>
  <dcterms:modified xsi:type="dcterms:W3CDTF">2019-10-16T08:53:00Z</dcterms:modified>
</cp:coreProperties>
</file>